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77240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AC2FB4"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  <w:t>TDM Thoracique</w:t>
      </w:r>
      <w:r w:rsidR="00B46C37">
        <w:rPr>
          <w:rFonts w:ascii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 IV+</w:t>
      </w:r>
    </w:p>
    <w:p w14:paraId="0A66CC8E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24C22C1E" w14:textId="77777777" w:rsidR="00AC2FB4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INDICATION</w:t>
      </w:r>
    </w:p>
    <w:p w14:paraId="48234E25" w14:textId="31E5D18C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</w:t>
      </w:r>
      <w:r w:rsidR="00091422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Suspicion de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pneumopathie infectieuse par SARS Cov2 (</w:t>
      </w:r>
      <w:r w:rsidR="00EB1F8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COVID-19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)</w:t>
      </w:r>
      <w:r w:rsidR="00A0424A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.</w:t>
      </w: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0D79B3B7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[&lt;Suspicion d'embolie pulmonaire.&gt;]</w:t>
      </w:r>
    </w:p>
    <w:p w14:paraId="10F037E5" w14:textId="77777777" w:rsidR="00B46C37" w:rsidRDefault="00B46C37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21E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[&lt;</w:t>
      </w:r>
      <w:r w:rsidR="00FF7988" w:rsidRPr="00F21E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Pr="00F21E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utre indication&gt;]</w:t>
      </w:r>
      <w:r w:rsidR="00FF7988" w:rsidRPr="00F21E3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14:paraId="6A9CF972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31A7F87" w14:textId="77777777" w:rsidR="00AC2FB4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TECHNIQUE</w:t>
      </w:r>
    </w:p>
    <w:p w14:paraId="4A9B3436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Acquisition thoracique apr</w:t>
      </w: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ès injection de produit de contraste au temps artériel pulmonaire.</w:t>
      </w:r>
    </w:p>
    <w:p w14:paraId="3F2ED11C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Bio-nettoyage du scanner à l'aide d'un détergent-désinfectant pour les surfaces au décours de la réalisation de l'examen selon les recommandations des services d'hygiène.</w:t>
      </w:r>
    </w:p>
    <w:p w14:paraId="021902AE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[&lt;</w:t>
      </w:r>
      <w:r w:rsidR="00DE766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Agent de contraste</w:t>
      </w: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14888915" w14:textId="77777777" w:rsidR="00AC2FB4" w:rsidRPr="00AC2FB4" w:rsidRDefault="00DE766C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PDL</w:t>
      </w:r>
      <w:r w:rsidR="00AC2FB4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[&lt;&gt;] mGy.cm</w:t>
      </w:r>
    </w:p>
    <w:p w14:paraId="54FFA320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27BAB20" w14:textId="0531A7B3" w:rsidR="00DC69B5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RESULTATS</w:t>
      </w:r>
    </w:p>
    <w:p w14:paraId="32EDEB75" w14:textId="77777777" w:rsidR="00DC69B5" w:rsidRDefault="00DC69B5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</w:pPr>
    </w:p>
    <w:p w14:paraId="2746CE0C" w14:textId="24F239AC" w:rsidR="00AC2FB4" w:rsidRPr="00AC2FB4" w:rsidRDefault="000870DF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fr-FR"/>
        </w:rPr>
        <w:t>Vasculaire :</w:t>
      </w:r>
    </w:p>
    <w:p w14:paraId="625B6438" w14:textId="77777777" w:rsidR="00AC2FB4" w:rsidRP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 w:rsidRPr="001B5BA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B5BA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Examen conclusif : [&lt; OUI NON &gt;]</w:t>
      </w:r>
    </w:p>
    <w:p w14:paraId="6720AB95" w14:textId="77777777" w:rsidR="00AC2FB4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- Présence d’une embolie pulmonaire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</w:t>
      </w:r>
      <w:r w:rsidR="00AC2FB4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[&lt;</w:t>
      </w:r>
      <w:r w:rsidR="00B46C37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C2FB4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OUI NON</w:t>
      </w:r>
      <w:r w:rsidR="00B46C37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AC2FB4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&gt;]</w:t>
      </w:r>
    </w:p>
    <w:p w14:paraId="6B635AE7" w14:textId="11A4916E" w:rsidR="009F0F2F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fr-FR"/>
        </w:rPr>
        <w:t xml:space="preserve">- </w:t>
      </w:r>
      <w:r w:rsidR="00A0424A" w:rsidRPr="001B5BAE">
        <w:rPr>
          <w:rFonts w:ascii="Times New Roman" w:hAnsi="Times New Roman" w:cs="Times New Roman"/>
          <w:iCs/>
          <w:color w:val="000000"/>
          <w:sz w:val="24"/>
          <w:szCs w:val="24"/>
          <w:lang w:eastAsia="fr-FR"/>
        </w:rPr>
        <w:t>Topographie</w:t>
      </w:r>
      <w:r w:rsidR="009F0F2F" w:rsidRPr="001B5BAE">
        <w:rPr>
          <w:rFonts w:ascii="Times New Roman" w:hAnsi="Times New Roman" w:cs="Times New Roman"/>
          <w:iCs/>
          <w:color w:val="000000"/>
          <w:sz w:val="24"/>
          <w:szCs w:val="24"/>
          <w:lang w:eastAsia="fr-FR"/>
        </w:rPr>
        <w:t xml:space="preserve"> de l’EP</w:t>
      </w:r>
      <w:r w:rsidR="009F0F2F" w:rsidRPr="001B5BAE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:</w:t>
      </w:r>
      <w:r w:rsidR="009F0F2F"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 [&lt;</w:t>
      </w:r>
      <w:r w:rsidR="00FF7988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>lobaire, segmentaire, sous-segmentaire</w:t>
      </w:r>
      <w:r w:rsidR="009F0F2F"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&gt;]</w:t>
      </w:r>
      <w:r w:rsidR="000870D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870DF">
        <w:rPr>
          <w:rFonts w:ascii="Times New Roman" w:eastAsia="Times New Roman" w:hAnsi="Times New Roman" w:cs="Times New Roman"/>
          <w:sz w:val="24"/>
          <w:szCs w:val="24"/>
          <w:lang w:eastAsia="fr-FR"/>
        </w:rPr>
        <w:t>[&lt;unique/multifocale&gt;]</w:t>
      </w:r>
    </w:p>
    <w:p w14:paraId="5DA33FB6" w14:textId="77777777" w:rsidR="001B5BAE" w:rsidRDefault="001B5BAE" w:rsidP="00DC69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- Diamètre de l'AP : [&lt;&gt;] mm (</w:t>
      </w:r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&lt; </w:t>
      </w:r>
      <w:proofErr w:type="gramStart"/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>29 )</w:t>
      </w:r>
      <w:proofErr w:type="gramEnd"/>
    </w:p>
    <w:p w14:paraId="5AD00341" w14:textId="11D84C18" w:rsidR="001B5BAE" w:rsidRDefault="001B5BAE" w:rsidP="00DC69B5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Pr="00AC2F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apport VD/VG </w:t>
      </w:r>
      <w:r>
        <w:rPr>
          <w:rFonts w:ascii="Times New Roman" w:hAnsi="Times New Roman" w:cs="Times New Roman"/>
          <w:sz w:val="24"/>
          <w:szCs w:val="24"/>
          <w:lang w:eastAsia="fr-FR"/>
        </w:rPr>
        <w:t>[&lt;Normal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&lt;1,1</w:t>
      </w:r>
      <w:r>
        <w:rPr>
          <w:rFonts w:ascii="Times New Roman" w:hAnsi="Times New Roman" w:cs="Times New Roman"/>
          <w:sz w:val="24"/>
          <w:szCs w:val="24"/>
          <w:lang w:eastAsia="fr-FR"/>
        </w:rPr>
        <w:t>&gt;]</w:t>
      </w:r>
    </w:p>
    <w:p w14:paraId="7919C228" w14:textId="5FE037B8" w:rsidR="001B5BAE" w:rsidRPr="00F21E36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Épanchement pleural liquidien: [&lt; NON &gt;] [&lt; Unilatéral/bilatéral&gt;</w:t>
      </w:r>
      <w:r w:rsidR="00DC69B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69B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&lt;faible/moyenne/grande a</w:t>
      </w:r>
      <w:r w:rsidRPr="00F21E36">
        <w:rPr>
          <w:rFonts w:ascii="Times New Roman" w:eastAsia="Times New Roman" w:hAnsi="Times New Roman" w:cs="Times New Roman"/>
          <w:color w:val="000000"/>
          <w:sz w:val="24"/>
          <w:szCs w:val="24"/>
        </w:rPr>
        <w:t>bondance &gt;]</w:t>
      </w:r>
    </w:p>
    <w:p w14:paraId="6C3A67CC" w14:textId="77777777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E36">
        <w:rPr>
          <w:rFonts w:ascii="Times New Roman" w:eastAsia="Times New Roman" w:hAnsi="Times New Roman" w:cs="Times New Roman"/>
          <w:color w:val="000000"/>
          <w:sz w:val="24"/>
          <w:szCs w:val="24"/>
        </w:rPr>
        <w:t>- Épanchement péricardique : [&lt; NON &gt;]</w:t>
      </w:r>
    </w:p>
    <w:p w14:paraId="17ACF346" w14:textId="77777777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0FD8923" w14:textId="09EA706C" w:rsidR="001B5BAE" w:rsidRDefault="00E859DC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Parenchyme pulmonaire:</w:t>
      </w:r>
    </w:p>
    <w:p w14:paraId="7982F334" w14:textId="77777777" w:rsidR="001B5BAE" w:rsidRPr="00AC2FB4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2FB91CE2" w14:textId="77777777" w:rsidR="001B5BAE" w:rsidRPr="00CB333D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Verre dépoli : [&lt; OUI NON &gt;]. Type : [&lt; en plage / nodulaire &gt;]</w:t>
      </w:r>
    </w:p>
    <w:p w14:paraId="6B95E1D7" w14:textId="77777777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Condensations : [&lt; OUI NON &gt;]. Type : [&lt;en bande / nodulaire &gt;]</w:t>
      </w:r>
    </w:p>
    <w:p w14:paraId="7005E9D7" w14:textId="77777777" w:rsidR="001B5BAE" w:rsidRPr="00693E7C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E7C">
        <w:rPr>
          <w:rFonts w:ascii="Times New Roman" w:eastAsia="Times New Roman" w:hAnsi="Times New Roman" w:cs="Times New Roman"/>
          <w:color w:val="000000"/>
          <w:sz w:val="24"/>
          <w:szCs w:val="24"/>
        </w:rPr>
        <w:t>- Topographie lésionnelle globale :</w:t>
      </w:r>
      <w:r w:rsidRPr="00693E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2DE8DD4F" w14:textId="77777777" w:rsidR="001B5BAE" w:rsidRPr="00693E7C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E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*[&lt; sous-pleurale / mixte / péri-bronchovasculaire &gt;] </w:t>
      </w:r>
    </w:p>
    <w:p w14:paraId="4CD364CA" w14:textId="0FC2388F" w:rsidR="00E859DC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E7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*[&lt; unilatérale / bilatérale &gt;]</w:t>
      </w:r>
    </w:p>
    <w:p w14:paraId="62AADAE6" w14:textId="77777777" w:rsidR="00E859DC" w:rsidRDefault="00E859DC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1881C3" w14:textId="29007DEC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Anomalies pulmonaires en faveur d’une  infection</w:t>
      </w:r>
      <w:r w:rsidR="00E859D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non COVID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:</w:t>
      </w:r>
    </w:p>
    <w:p w14:paraId="4736C63E" w14:textId="77777777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sz w:val="24"/>
          <w:szCs w:val="24"/>
        </w:rPr>
        <w:t>- Micronodules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centrolobulaires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: [&lt;NON &gt;]</w:t>
      </w:r>
    </w:p>
    <w:p w14:paraId="1B601F67" w14:textId="77777777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Condensation systématisée : [&lt;NON&gt;]</w:t>
      </w:r>
    </w:p>
    <w:p w14:paraId="51A18297" w14:textId="77777777" w:rsidR="001B5BAE" w:rsidRDefault="001B5BAE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Sécrétions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: [&lt;NON&gt;]</w:t>
      </w:r>
    </w:p>
    <w:p w14:paraId="3C1BC255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0FFB0ACD" w14:textId="77777777" w:rsidR="00EB1F8A" w:rsidRPr="00CB333D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Par ailleurs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</w:p>
    <w:p w14:paraId="2CDA1EBC" w14:textId="77777777" w:rsidR="00EB1F8A" w:rsidRPr="00CB333D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33D">
        <w:rPr>
          <w:rFonts w:ascii="Times New Roman" w:eastAsia="Times New Roman" w:hAnsi="Times New Roman" w:cs="Times New Roman"/>
          <w:sz w:val="24"/>
          <w:szCs w:val="24"/>
        </w:rPr>
        <w:t xml:space="preserve">Anomalie du parenchyme pulmonaire sous-jacent (emphysème, PID…) : </w:t>
      </w: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46D9D7FB" w14:textId="77777777" w:rsidR="00EB1F8A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[&lt;- Absence de masse ou de nodule pulmonaire suspect.&gt;]</w:t>
      </w:r>
    </w:p>
    <w:p w14:paraId="2E3F8F2D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76486C4" w14:textId="77777777" w:rsidR="00EB1F8A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</w:t>
      </w:r>
    </w:p>
    <w:p w14:paraId="2115E2BF" w14:textId="77777777" w:rsidR="00DC69B5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Scanner [&lt; très évocateur</w:t>
      </w:r>
      <w:r w:rsidR="00A775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 compatible / non évocateur</w:t>
      </w:r>
      <w:r w:rsidR="00A775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 normal &gt;] de pneumopathie de type COVID-19 avec une atteinte : </w:t>
      </w:r>
    </w:p>
    <w:p w14:paraId="4692E9BD" w14:textId="40923041" w:rsidR="00EB1F8A" w:rsidRPr="00F45FF0" w:rsidRDefault="00DC69B5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[&lt; absent ; minime (&lt; 10%) / modéré</w:t>
      </w:r>
      <w:r w:rsidR="00E82F2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(10-25%) / étendu</w:t>
      </w:r>
      <w:r w:rsidR="00E82F2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(25-50%) / sévère (50-75%) / critique&gt; 75% &gt;]</w:t>
      </w:r>
      <w:r w:rsidR="00F45F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F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 anomalies.</w:t>
      </w:r>
    </w:p>
    <w:p w14:paraId="64589E1D" w14:textId="77777777" w:rsidR="00EB1F8A" w:rsidRDefault="00EB1F8A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6A4F7" w14:textId="1164DED3" w:rsidR="000D06E2" w:rsidRPr="00693E7C" w:rsidRDefault="000870DF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[&lt;</w:t>
      </w:r>
      <w:r w:rsidR="00EB1F8A">
        <w:rPr>
          <w:rFonts w:ascii="Times New Roman" w:eastAsia="Times New Roman" w:hAnsi="Times New Roman" w:cs="Times New Roman"/>
          <w:b/>
          <w:sz w:val="24"/>
          <w:szCs w:val="24"/>
        </w:rPr>
        <w:t xml:space="preserve">Absence/présence de </w:t>
      </w:r>
      <w:r w:rsidR="00EB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diagnostic alternatif</w:t>
      </w: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&gt;]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14:paraId="17E356D3" w14:textId="77777777" w:rsidR="000D06E2" w:rsidRPr="000D06E2" w:rsidRDefault="000D06E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14:paraId="07868DE2" w14:textId="77777777" w:rsidR="00AC2FB4" w:rsidRPr="00622BE2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Embolie pulmonaire : [&lt;</w:t>
      </w:r>
      <w:r w:rsidR="009F0F2F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OUI </w:t>
      </w:r>
      <w:r w:rsidR="009F0F2F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NON</w:t>
      </w:r>
      <w:r w:rsidR="009F0F2F"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</w:t>
      </w: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fr-FR"/>
        </w:rPr>
        <w:t>&gt;]</w:t>
      </w:r>
    </w:p>
    <w:p w14:paraId="5842AB10" w14:textId="77777777" w:rsidR="00373E82" w:rsidRPr="00622BE2" w:rsidRDefault="00373E82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62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Signes de retentissement cardio-vasculaire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(dilatation du VD)</w:t>
      </w:r>
      <w:r w:rsidRPr="00622B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 : [&lt; OUI NON &gt;]</w:t>
      </w:r>
    </w:p>
    <w:p w14:paraId="10A96E2A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fr-FR"/>
        </w:rPr>
      </w:pPr>
    </w:p>
    <w:p w14:paraId="4EF40392" w14:textId="77777777" w:rsidR="00AC2FB4" w:rsidRPr="00AC2FB4" w:rsidRDefault="00AC2FB4" w:rsidP="00DC69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C2FB4">
        <w:rPr>
          <w:rFonts w:ascii="Times New Roman" w:hAnsi="Times New Roman" w:cs="Times New Roman"/>
          <w:color w:val="000000"/>
          <w:sz w:val="24"/>
          <w:szCs w:val="24"/>
          <w:lang w:eastAsia="fr-FR"/>
        </w:rPr>
        <w:t xml:space="preserve">[&lt;NB : le scanner peut </w:t>
      </w:r>
      <w:r w:rsidRPr="00AC2FB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être négatif dans les 3 premiers jours suivant l'apparition des symptômes.&gt;]</w:t>
      </w:r>
    </w:p>
    <w:p w14:paraId="0239C85E" w14:textId="77777777" w:rsidR="001B00F1" w:rsidRDefault="00E82F2F" w:rsidP="00DC69B5"/>
    <w:sectPr w:rsidR="001B00F1" w:rsidSect="00CA4893">
      <w:pgSz w:w="12240" w:h="15840"/>
      <w:pgMar w:top="1152" w:right="1152" w:bottom="1152" w:left="1152" w:header="720" w:footer="720" w:gutter="0"/>
      <w:pgBorders w:offsetFrom="page">
        <w:top w:val="single" w:sz="4" w:space="24" w:color="C0C0C0"/>
        <w:left w:val="single" w:sz="4" w:space="24" w:color="C0C0C0"/>
        <w:bottom w:val="single" w:sz="4" w:space="24" w:color="C0C0C0"/>
        <w:right w:val="single" w:sz="4" w:space="24" w:color="C0C0C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B0B12"/>
    <w:multiLevelType w:val="hybridMultilevel"/>
    <w:tmpl w:val="D026BA12"/>
    <w:lvl w:ilvl="0" w:tplc="72A82A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B4"/>
    <w:rsid w:val="00075726"/>
    <w:rsid w:val="000870DF"/>
    <w:rsid w:val="00091422"/>
    <w:rsid w:val="000D06E2"/>
    <w:rsid w:val="001B41F0"/>
    <w:rsid w:val="001B5BAE"/>
    <w:rsid w:val="001F6082"/>
    <w:rsid w:val="00373E82"/>
    <w:rsid w:val="003822CA"/>
    <w:rsid w:val="003A3091"/>
    <w:rsid w:val="00566C71"/>
    <w:rsid w:val="005A2CC4"/>
    <w:rsid w:val="00622BE2"/>
    <w:rsid w:val="00643532"/>
    <w:rsid w:val="00693E7C"/>
    <w:rsid w:val="006C70EF"/>
    <w:rsid w:val="0077783D"/>
    <w:rsid w:val="00804BFE"/>
    <w:rsid w:val="00806E44"/>
    <w:rsid w:val="00863394"/>
    <w:rsid w:val="008D5AE3"/>
    <w:rsid w:val="009149EF"/>
    <w:rsid w:val="009F0F2F"/>
    <w:rsid w:val="00A0424A"/>
    <w:rsid w:val="00A775AE"/>
    <w:rsid w:val="00AC2FB4"/>
    <w:rsid w:val="00B4443A"/>
    <w:rsid w:val="00B46C37"/>
    <w:rsid w:val="00B52D29"/>
    <w:rsid w:val="00C53EE7"/>
    <w:rsid w:val="00CD4A80"/>
    <w:rsid w:val="00DC15F4"/>
    <w:rsid w:val="00DC69B5"/>
    <w:rsid w:val="00DE766C"/>
    <w:rsid w:val="00E46C94"/>
    <w:rsid w:val="00E82F2F"/>
    <w:rsid w:val="00E859DC"/>
    <w:rsid w:val="00EB1F8A"/>
    <w:rsid w:val="00ED0904"/>
    <w:rsid w:val="00F21E36"/>
    <w:rsid w:val="00F45FF0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4507"/>
  <w15:docId w15:val="{E49FD09F-9FB1-47DC-8DE6-29E9F346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Char">
    <w:name w:val="Normal Char"/>
    <w:basedOn w:val="Policepardfaut"/>
    <w:uiPriority w:val="99"/>
    <w:rsid w:val="00AC2FB4"/>
    <w:rPr>
      <w:sz w:val="20"/>
      <w:szCs w:val="20"/>
    </w:rPr>
  </w:style>
  <w:style w:type="paragraph" w:customStyle="1" w:styleId="BODY">
    <w:name w:val="BODY"/>
    <w:basedOn w:val="Normal"/>
    <w:uiPriority w:val="99"/>
    <w:rsid w:val="00AC2F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B">
    <w:name w:val="B"/>
    <w:basedOn w:val="Policepardfaut"/>
    <w:uiPriority w:val="99"/>
    <w:rsid w:val="00AC2FB4"/>
    <w:rPr>
      <w:b/>
      <w:bCs/>
    </w:rPr>
  </w:style>
  <w:style w:type="paragraph" w:styleId="Paragraphedeliste">
    <w:name w:val="List Paragraph"/>
    <w:basedOn w:val="Normal"/>
    <w:uiPriority w:val="34"/>
    <w:qFormat/>
    <w:rsid w:val="001B5B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D4A8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A8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3E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3E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3E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3E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3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GH08 (APHP)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FOURNIER Laure</dc:creator>
  <cp:lastModifiedBy>FOURNIER Laure</cp:lastModifiedBy>
  <cp:revision>7</cp:revision>
  <dcterms:created xsi:type="dcterms:W3CDTF">2020-11-07T14:49:00Z</dcterms:created>
  <dcterms:modified xsi:type="dcterms:W3CDTF">2020-11-16T07:47:00Z</dcterms:modified>
</cp:coreProperties>
</file>